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5C3B" w14:textId="77777777" w:rsidR="00B755A5" w:rsidRDefault="00B755A5" w:rsidP="00B755A5">
      <w:pPr>
        <w:rPr>
          <w:rFonts w:ascii="Georgia" w:hAnsi="Georgia"/>
          <w:b/>
          <w:color w:val="1F4E79" w:themeColor="accent1" w:themeShade="80"/>
          <w:sz w:val="26"/>
          <w:szCs w:val="26"/>
        </w:rPr>
      </w:pPr>
      <w:r>
        <w:rPr>
          <w:rFonts w:ascii="Georgia" w:hAnsi="Georgia"/>
          <w:b/>
          <w:noProof/>
          <w:color w:val="1F4E79" w:themeColor="accent1" w:themeShade="80"/>
          <w:sz w:val="26"/>
          <w:szCs w:val="26"/>
        </w:rPr>
        <w:drawing>
          <wp:inline distT="0" distB="0" distL="0" distR="0" wp14:anchorId="5CE29861" wp14:editId="7BFCA5F0">
            <wp:extent cx="1851660" cy="784860"/>
            <wp:effectExtent l="0" t="0" r="0" b="0"/>
            <wp:docPr id="1" name="Obraz 1" descr="logo_zmniejs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zmniejsz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1807" w14:textId="77777777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</w:p>
    <w:p w14:paraId="3416A128" w14:textId="77777777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</w:p>
    <w:p w14:paraId="6331427D" w14:textId="77777777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</w:p>
    <w:p w14:paraId="73D08FC5" w14:textId="77777777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</w:p>
    <w:p w14:paraId="23287B05" w14:textId="28EA6C29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  <w:r>
        <w:rPr>
          <w:rFonts w:ascii="Georgia" w:hAnsi="Georgia"/>
          <w:b/>
          <w:color w:val="1F4E79" w:themeColor="accent1" w:themeShade="80"/>
          <w:sz w:val="26"/>
          <w:szCs w:val="26"/>
        </w:rPr>
        <w:t xml:space="preserve">Dyrektor Domu Pomocy Społecznej nr 1 </w:t>
      </w:r>
    </w:p>
    <w:p w14:paraId="63042B6E" w14:textId="77777777" w:rsidR="00B755A5" w:rsidRDefault="00B755A5" w:rsidP="00B755A5">
      <w:pPr>
        <w:jc w:val="center"/>
        <w:rPr>
          <w:rFonts w:ascii="Georgia" w:hAnsi="Georgia"/>
          <w:b/>
          <w:color w:val="1F4E79" w:themeColor="accent1" w:themeShade="80"/>
          <w:sz w:val="26"/>
          <w:szCs w:val="26"/>
        </w:rPr>
      </w:pPr>
      <w:r>
        <w:rPr>
          <w:rFonts w:ascii="Georgia" w:hAnsi="Georgia"/>
          <w:b/>
          <w:color w:val="1F4E79" w:themeColor="accent1" w:themeShade="80"/>
          <w:sz w:val="26"/>
          <w:szCs w:val="26"/>
        </w:rPr>
        <w:t>w Zabrzu, ul. Matejki 62</w:t>
      </w:r>
    </w:p>
    <w:p w14:paraId="32031924" w14:textId="77777777" w:rsidR="00B755A5" w:rsidRDefault="00B755A5" w:rsidP="00B755A5">
      <w:pPr>
        <w:jc w:val="center"/>
        <w:rPr>
          <w:rFonts w:ascii="Georgia" w:hAnsi="Georgia"/>
          <w:b/>
        </w:rPr>
      </w:pPr>
    </w:p>
    <w:p w14:paraId="3BE84F6C" w14:textId="77777777" w:rsidR="00B755A5" w:rsidRDefault="00B755A5" w:rsidP="00B755A5">
      <w:pPr>
        <w:jc w:val="center"/>
        <w:rPr>
          <w:rFonts w:ascii="Georgia" w:hAnsi="Georgia"/>
        </w:rPr>
      </w:pPr>
      <w:r>
        <w:rPr>
          <w:rFonts w:ascii="Georgia" w:hAnsi="Georgia"/>
        </w:rPr>
        <w:t>poszukuje pracownika na stanowisko:</w:t>
      </w:r>
    </w:p>
    <w:p w14:paraId="5A3BB7CD" w14:textId="77777777" w:rsidR="00B755A5" w:rsidRDefault="00B755A5" w:rsidP="00B755A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14:paraId="40071DF2" w14:textId="77777777" w:rsidR="00B755A5" w:rsidRDefault="00B755A5" w:rsidP="00B755A5">
      <w:pPr>
        <w:spacing w:line="360" w:lineRule="auto"/>
        <w:jc w:val="center"/>
        <w:rPr>
          <w:rFonts w:ascii="Georgia" w:hAnsi="Georgia"/>
          <w:b/>
          <w:i/>
        </w:rPr>
      </w:pPr>
    </w:p>
    <w:p w14:paraId="6C14AB06" w14:textId="77777777" w:rsidR="00B755A5" w:rsidRDefault="00B755A5" w:rsidP="00B755A5">
      <w:pPr>
        <w:spacing w:line="360" w:lineRule="auto"/>
        <w:jc w:val="center"/>
        <w:rPr>
          <w:rFonts w:ascii="Georgia" w:hAnsi="Georgia"/>
          <w:b/>
          <w:i/>
          <w:color w:val="1F4E79" w:themeColor="accent1" w:themeShade="80"/>
          <w:sz w:val="28"/>
          <w:szCs w:val="28"/>
        </w:rPr>
      </w:pPr>
      <w:r>
        <w:rPr>
          <w:rFonts w:ascii="Georgia" w:hAnsi="Georgia"/>
          <w:b/>
          <w:i/>
          <w:color w:val="1F4E79" w:themeColor="accent1" w:themeShade="80"/>
          <w:sz w:val="28"/>
          <w:szCs w:val="28"/>
        </w:rPr>
        <w:t>TECHNIK FIZJOTERAPII</w:t>
      </w:r>
    </w:p>
    <w:p w14:paraId="6FF1E469" w14:textId="77777777" w:rsidR="00B755A5" w:rsidRDefault="00B755A5" w:rsidP="00B755A5">
      <w:pPr>
        <w:jc w:val="center"/>
        <w:rPr>
          <w:rFonts w:ascii="Georgia" w:hAnsi="Georgia"/>
          <w:b/>
        </w:rPr>
      </w:pPr>
    </w:p>
    <w:p w14:paraId="2DD48B41" w14:textId="77777777" w:rsidR="00B755A5" w:rsidRDefault="00B755A5" w:rsidP="00B755A5"/>
    <w:p w14:paraId="4DEF00DF" w14:textId="77777777" w:rsidR="00B755A5" w:rsidRDefault="00B755A5" w:rsidP="00B755A5">
      <w:pPr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</w:rPr>
        <w:t>OD KANDYDATÓW OCZEKUJE SIĘ:</w:t>
      </w:r>
    </w:p>
    <w:p w14:paraId="6501570E" w14:textId="77777777" w:rsidR="00B755A5" w:rsidRDefault="00B755A5" w:rsidP="00B755A5">
      <w:pPr>
        <w:rPr>
          <w:b/>
          <w:i/>
          <w:color w:val="1F4E79" w:themeColor="accent1" w:themeShade="80"/>
        </w:rPr>
      </w:pPr>
    </w:p>
    <w:p w14:paraId="7F75B170" w14:textId="44441AF7" w:rsidR="00B755A5" w:rsidRDefault="00B755A5" w:rsidP="00B755A5">
      <w:pPr>
        <w:pStyle w:val="Akapitzlist"/>
        <w:numPr>
          <w:ilvl w:val="0"/>
          <w:numId w:val="1"/>
        </w:numPr>
        <w:jc w:val="both"/>
      </w:pPr>
      <w:r>
        <w:t>wykształcenia średniego lub wyższego wraz z aktualnym prawem wykonywania zawodu,</w:t>
      </w:r>
    </w:p>
    <w:p w14:paraId="61251178" w14:textId="77777777" w:rsidR="00B755A5" w:rsidRDefault="00B755A5" w:rsidP="00B755A5">
      <w:pPr>
        <w:pStyle w:val="Akapitzlist"/>
        <w:numPr>
          <w:ilvl w:val="0"/>
          <w:numId w:val="1"/>
        </w:numPr>
        <w:jc w:val="both"/>
      </w:pPr>
      <w:r>
        <w:t xml:space="preserve">wysokiej </w:t>
      </w:r>
      <w:r w:rsidR="004C55A5">
        <w:t>orientacji na potrzeby pacjenta.</w:t>
      </w:r>
    </w:p>
    <w:p w14:paraId="661C0521" w14:textId="77777777" w:rsidR="00B755A5" w:rsidRDefault="00B755A5" w:rsidP="004C55A5">
      <w:pPr>
        <w:pStyle w:val="Akapitzlist"/>
        <w:jc w:val="both"/>
      </w:pPr>
    </w:p>
    <w:p w14:paraId="5BFDA957" w14:textId="77777777" w:rsidR="00B755A5" w:rsidRDefault="00B755A5" w:rsidP="00B755A5">
      <w:pPr>
        <w:ind w:left="360"/>
        <w:rPr>
          <w:b/>
          <w:i/>
        </w:rPr>
      </w:pPr>
    </w:p>
    <w:p w14:paraId="2D564D17" w14:textId="77777777" w:rsidR="00B755A5" w:rsidRDefault="00B755A5" w:rsidP="00B755A5">
      <w:pPr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</w:rPr>
        <w:t>OSOBA ZATRUDNIONA BĘDZIE ODPOWIEDZIALNA ZA:</w:t>
      </w:r>
    </w:p>
    <w:p w14:paraId="62D84711" w14:textId="77777777" w:rsidR="00B755A5" w:rsidRDefault="00B755A5" w:rsidP="00B755A5">
      <w:pPr>
        <w:rPr>
          <w:b/>
          <w:i/>
          <w:color w:val="1F4E79" w:themeColor="accent1" w:themeShade="80"/>
        </w:rPr>
      </w:pPr>
    </w:p>
    <w:p w14:paraId="1E2B3D9B" w14:textId="77777777" w:rsidR="00B755A5" w:rsidRDefault="004C55A5" w:rsidP="00B755A5">
      <w:pPr>
        <w:pStyle w:val="Akapitzlist"/>
        <w:numPr>
          <w:ilvl w:val="0"/>
          <w:numId w:val="2"/>
        </w:numPr>
        <w:jc w:val="both"/>
      </w:pPr>
      <w:r>
        <w:t>wykonywanie zabiegów rehabilitacyjnych zleconych przez lekarza,</w:t>
      </w:r>
    </w:p>
    <w:p w14:paraId="7BE72265" w14:textId="77777777" w:rsidR="00B755A5" w:rsidRDefault="004C55A5" w:rsidP="00B755A5">
      <w:pPr>
        <w:pStyle w:val="Akapitzlist"/>
        <w:numPr>
          <w:ilvl w:val="0"/>
          <w:numId w:val="2"/>
        </w:numPr>
        <w:jc w:val="both"/>
      </w:pPr>
      <w:r>
        <w:t>prowadzenie gimnastyki, w tym gimnastyki leczniczej,</w:t>
      </w:r>
    </w:p>
    <w:p w14:paraId="6D1F7AA5" w14:textId="77777777" w:rsidR="00B755A5" w:rsidRDefault="004C55A5" w:rsidP="00B755A5">
      <w:pPr>
        <w:pStyle w:val="Akapitzlist"/>
        <w:numPr>
          <w:ilvl w:val="0"/>
          <w:numId w:val="2"/>
        </w:numPr>
        <w:jc w:val="both"/>
      </w:pPr>
      <w:r>
        <w:t>wykonywanie masażu leczniczego zgodnie ze zleceniami lekarza,</w:t>
      </w:r>
    </w:p>
    <w:p w14:paraId="6BB0F2D1" w14:textId="77777777" w:rsidR="00B755A5" w:rsidRDefault="004C55A5" w:rsidP="00B755A5">
      <w:pPr>
        <w:pStyle w:val="Akapitzlist"/>
        <w:numPr>
          <w:ilvl w:val="0"/>
          <w:numId w:val="2"/>
        </w:numPr>
        <w:jc w:val="both"/>
      </w:pPr>
      <w:r>
        <w:t xml:space="preserve">ocenę nowoprzyjętych mieszkańców pod kątem umiejętności lokomocyjnych </w:t>
      </w:r>
      <w:r>
        <w:br/>
        <w:t>i sprawności fizycznej,</w:t>
      </w:r>
    </w:p>
    <w:p w14:paraId="7E6024E6" w14:textId="77777777" w:rsidR="00B755A5" w:rsidRDefault="004C55A5" w:rsidP="00B755A5">
      <w:pPr>
        <w:pStyle w:val="Akapitzlist"/>
        <w:numPr>
          <w:ilvl w:val="0"/>
          <w:numId w:val="2"/>
        </w:numPr>
        <w:jc w:val="both"/>
      </w:pPr>
      <w:r>
        <w:t xml:space="preserve">przeprowadzanie testu </w:t>
      </w:r>
      <w:bookmarkStart w:id="0" w:name="_GoBack"/>
      <w:proofErr w:type="spellStart"/>
      <w:r>
        <w:t>Tinetti</w:t>
      </w:r>
      <w:bookmarkEnd w:id="0"/>
      <w:proofErr w:type="spellEnd"/>
      <w:r>
        <w:t xml:space="preserve"> u nowoprzyjętych mieszkańców,</w:t>
      </w:r>
    </w:p>
    <w:p w14:paraId="497477D3" w14:textId="77777777" w:rsidR="004C55A5" w:rsidRDefault="00525CF7" w:rsidP="00B755A5">
      <w:pPr>
        <w:pStyle w:val="Akapitzlist"/>
        <w:numPr>
          <w:ilvl w:val="0"/>
          <w:numId w:val="2"/>
        </w:numPr>
        <w:jc w:val="both"/>
      </w:pPr>
      <w:r>
        <w:t>współpracę z członkami zespołu opiekuńczo-terapeutycznego,</w:t>
      </w:r>
    </w:p>
    <w:p w14:paraId="1425C5A1" w14:textId="77777777" w:rsidR="00525CF7" w:rsidRDefault="00525CF7" w:rsidP="00525CF7">
      <w:pPr>
        <w:pStyle w:val="Akapitzlist"/>
        <w:numPr>
          <w:ilvl w:val="0"/>
          <w:numId w:val="2"/>
        </w:numPr>
        <w:jc w:val="both"/>
      </w:pPr>
      <w:r>
        <w:t>prowadzenie indywidulanych planów opieki i kart usprawnienia mieszkańców,</w:t>
      </w:r>
    </w:p>
    <w:p w14:paraId="081B5B27" w14:textId="77777777" w:rsidR="00525CF7" w:rsidRDefault="00636BE1" w:rsidP="00525CF7">
      <w:pPr>
        <w:pStyle w:val="Akapitzlist"/>
        <w:numPr>
          <w:ilvl w:val="0"/>
          <w:numId w:val="2"/>
        </w:numPr>
        <w:jc w:val="both"/>
      </w:pPr>
      <w:r>
        <w:t xml:space="preserve">prowadzenie działalności profilaktycznej, polegającej na kierowaniu i popularyzowaniu zachowań prozdrowotnych oraz kształtowaniu, podtrzymywaniu sprawności </w:t>
      </w:r>
      <w:r>
        <w:br/>
        <w:t>i wydolności osób starszych.</w:t>
      </w:r>
    </w:p>
    <w:p w14:paraId="1C849A59" w14:textId="77777777" w:rsidR="00B755A5" w:rsidRDefault="00B755A5" w:rsidP="00B755A5"/>
    <w:p w14:paraId="2621FE22" w14:textId="77777777" w:rsidR="00B755A5" w:rsidRDefault="00B755A5" w:rsidP="00B755A5">
      <w:pPr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</w:rPr>
        <w:t>OFERUJEMY:</w:t>
      </w:r>
    </w:p>
    <w:p w14:paraId="011F21DE" w14:textId="77777777" w:rsidR="00B755A5" w:rsidRDefault="00B755A5" w:rsidP="00B755A5">
      <w:pPr>
        <w:rPr>
          <w:b/>
          <w:i/>
          <w:color w:val="1F4E79" w:themeColor="accent1" w:themeShade="80"/>
        </w:rPr>
      </w:pPr>
    </w:p>
    <w:p w14:paraId="2262E804" w14:textId="77777777" w:rsidR="00B755A5" w:rsidRDefault="00B755A5" w:rsidP="00B755A5">
      <w:pPr>
        <w:pStyle w:val="Akapitzlist"/>
        <w:numPr>
          <w:ilvl w:val="0"/>
          <w:numId w:val="3"/>
        </w:numPr>
        <w:jc w:val="both"/>
      </w:pPr>
      <w:r>
        <w:t>umowę o pracę na pełny etat,</w:t>
      </w:r>
    </w:p>
    <w:p w14:paraId="476B94EE" w14:textId="77777777" w:rsidR="00B755A5" w:rsidRDefault="00B755A5" w:rsidP="00B755A5">
      <w:pPr>
        <w:pStyle w:val="Akapitzlist"/>
        <w:numPr>
          <w:ilvl w:val="0"/>
          <w:numId w:val="3"/>
        </w:numPr>
        <w:jc w:val="both"/>
      </w:pPr>
      <w:r>
        <w:t>pakiet benefitów, który obejmuje m.in. dofinansowanie do wypoczynku pracownika, paczki świąteczne dla dzieci.</w:t>
      </w:r>
    </w:p>
    <w:p w14:paraId="053D4BA3" w14:textId="77777777" w:rsidR="00B755A5" w:rsidRDefault="00B755A5" w:rsidP="00B755A5"/>
    <w:p w14:paraId="1B8B6DDB" w14:textId="77777777" w:rsidR="00B755A5" w:rsidRDefault="00B755A5" w:rsidP="00B755A5"/>
    <w:p w14:paraId="4F022288" w14:textId="77777777" w:rsidR="00B755A5" w:rsidRDefault="00B755A5" w:rsidP="00B755A5">
      <w:pPr>
        <w:jc w:val="both"/>
        <w:rPr>
          <w:b/>
          <w:i/>
        </w:rPr>
      </w:pPr>
      <w:r>
        <w:t xml:space="preserve">Osoby zainteresowane prosimy o kontakt telefoniczny do Sekcji Kadr i Obsługi Kancelaryjnej pod nr </w:t>
      </w:r>
      <w:proofErr w:type="spellStart"/>
      <w:r>
        <w:t>tel</w:t>
      </w:r>
      <w:proofErr w:type="spellEnd"/>
      <w:r>
        <w:t xml:space="preserve">: </w:t>
      </w:r>
      <w:r>
        <w:rPr>
          <w:b/>
          <w:i/>
        </w:rPr>
        <w:t>32 271 42 58 w. 31.</w:t>
      </w:r>
    </w:p>
    <w:p w14:paraId="1FF3892F" w14:textId="77777777" w:rsidR="00965349" w:rsidRDefault="00965349"/>
    <w:sectPr w:rsidR="0096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C06"/>
    <w:multiLevelType w:val="hybridMultilevel"/>
    <w:tmpl w:val="981A8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AF3"/>
    <w:multiLevelType w:val="hybridMultilevel"/>
    <w:tmpl w:val="10D87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A6D8B"/>
    <w:multiLevelType w:val="hybridMultilevel"/>
    <w:tmpl w:val="84CA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2A"/>
    <w:rsid w:val="002C512A"/>
    <w:rsid w:val="004C55A5"/>
    <w:rsid w:val="00525CF7"/>
    <w:rsid w:val="00636BE1"/>
    <w:rsid w:val="00965349"/>
    <w:rsid w:val="00B755A5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0DCC"/>
  <w15:chartTrackingRefBased/>
  <w15:docId w15:val="{54335971-096A-4A13-8654-D6E198E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A.KUCHTA</dc:creator>
  <cp:keywords/>
  <dc:description/>
  <cp:lastModifiedBy>Spaczyńska</cp:lastModifiedBy>
  <cp:revision>2</cp:revision>
  <dcterms:created xsi:type="dcterms:W3CDTF">2019-05-17T12:47:00Z</dcterms:created>
  <dcterms:modified xsi:type="dcterms:W3CDTF">2019-05-17T12:47:00Z</dcterms:modified>
</cp:coreProperties>
</file>